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8881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5"/>
        <w:gridCol w:w="3831"/>
        <w:gridCol w:w="1743"/>
        <w:gridCol w:w="1490"/>
        <w:gridCol w:w="447"/>
        <w:gridCol w:w="69"/>
        <w:gridCol w:w="378"/>
        <w:gridCol w:w="448"/>
      </w:tblGrid>
      <w:tr w:rsidR="003D55B3" w:rsidRPr="00171410" w14:paraId="62A12F10" w14:textId="77777777" w:rsidTr="001A6805">
        <w:trPr>
          <w:trHeight w:val="102"/>
          <w:tblHeader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DE7F6" w14:textId="77777777" w:rsidR="003D55B3" w:rsidRPr="00402B4B" w:rsidRDefault="003D55B3" w:rsidP="001A6805">
            <w:pPr>
              <w:pStyle w:val="RevisionTableHeading"/>
              <w:tabs>
                <w:tab w:val="clear" w:pos="1536"/>
                <w:tab w:val="left" w:pos="1397"/>
              </w:tabs>
              <w:bidi/>
            </w:pPr>
            <w:r>
              <w:rPr>
                <w:rtl/>
                <w:lang w:eastAsia="ar"/>
              </w:rPr>
              <w:t>.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8C4AC" w14:textId="77777777" w:rsidR="003D55B3" w:rsidRPr="00171410" w:rsidRDefault="003D55B3" w:rsidP="001A6805">
            <w:pPr>
              <w:pStyle w:val="RevisionTableHeading"/>
              <w:tabs>
                <w:tab w:val="clear" w:pos="1536"/>
                <w:tab w:val="left" w:pos="1397"/>
              </w:tabs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E183" w14:textId="77777777" w:rsidR="003D55B3" w:rsidRPr="00171410" w:rsidRDefault="003D55B3" w:rsidP="001A6805">
            <w:pPr>
              <w:pStyle w:val="RevisionTableHeading"/>
              <w:tabs>
                <w:tab w:val="clear" w:pos="1536"/>
                <w:tab w:val="left" w:pos="1397"/>
              </w:tabs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3D55B3" w:rsidRPr="0093784F" w14:paraId="5BDE7960" w14:textId="77777777" w:rsidTr="001A6805">
        <w:trPr>
          <w:trHeight w:val="129"/>
          <w:tblHeader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755CC" w14:textId="77777777" w:rsidR="003D55B3" w:rsidRPr="00F02DB9" w:rsidRDefault="003D55B3" w:rsidP="001A6805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12 من المجلد 5 إدارة العمليات التشغيلية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35CE9" w14:textId="77777777" w:rsidR="003D55B3" w:rsidRPr="0093784F" w:rsidRDefault="003D55B3" w:rsidP="001A6805">
            <w:pPr>
              <w:pStyle w:val="RevisionTableText"/>
              <w:bidi/>
              <w:jc w:val="left"/>
            </w:pPr>
            <w:r>
              <w:rPr>
                <w:rtl/>
                <w:lang w:eastAsia="ar"/>
              </w:rPr>
              <w:t xml:space="preserve">آخر تحديث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C67" w14:textId="77777777" w:rsidR="003D55B3" w:rsidRPr="0093784F" w:rsidRDefault="003D55B3" w:rsidP="001A6805">
            <w:pPr>
              <w:pStyle w:val="RevisionTableText"/>
              <w:bidi/>
            </w:pPr>
            <w:r>
              <w:rPr>
                <w:rtl/>
                <w:lang w:eastAsia="ar"/>
              </w:rPr>
              <w:t>1/3/2020</w:t>
            </w:r>
          </w:p>
        </w:tc>
      </w:tr>
      <w:tr w:rsidR="003D55B3" w:rsidRPr="002250E2" w14:paraId="4CF89712" w14:textId="77777777" w:rsidTr="001A6805">
        <w:trPr>
          <w:trHeight w:val="29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E34F8A" w14:textId="77777777" w:rsidR="003D55B3" w:rsidRPr="0093784F" w:rsidRDefault="003D55B3" w:rsidP="001A6805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7064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2B6F17AF" w14:textId="77777777" w:rsidR="003D55B3" w:rsidRPr="0093784F" w:rsidRDefault="003D55B3" w:rsidP="001A6805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EC510A" w14:textId="77777777" w:rsidR="003D55B3" w:rsidRDefault="003D55B3" w:rsidP="001A6805">
            <w:pPr>
              <w:pStyle w:val="RevH8ptcenter"/>
              <w:bidi/>
              <w:ind w:left="-94" w:right="-95"/>
            </w:pPr>
            <w:r w:rsidRPr="002250E2">
              <w:rPr>
                <w:rtl/>
                <w:lang w:eastAsia="ar"/>
              </w:rPr>
              <w:t xml:space="preserve">تحقق منها </w:t>
            </w:r>
          </w:p>
          <w:p w14:paraId="07EDE861" w14:textId="77777777" w:rsidR="003D55B3" w:rsidRPr="002250E2" w:rsidRDefault="003D55B3" w:rsidP="001A6805">
            <w:pPr>
              <w:pStyle w:val="RevH8ptcenter"/>
              <w:bidi/>
              <w:ind w:left="-94" w:right="-95"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3D55B3" w:rsidRPr="002250E2" w14:paraId="3474345D" w14:textId="77777777" w:rsidTr="001A6805">
        <w:trPr>
          <w:trHeight w:val="196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C87277" w14:textId="77777777" w:rsidR="003D55B3" w:rsidRPr="0093784F" w:rsidRDefault="003D55B3" w:rsidP="001A680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064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5FDC32C5" w14:textId="77777777" w:rsidR="003D55B3" w:rsidRPr="0093784F" w:rsidRDefault="003D55B3" w:rsidP="001A680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948D01" w14:textId="77777777" w:rsidR="003D55B3" w:rsidRPr="002250E2" w:rsidRDefault="003D55B3" w:rsidP="001A6805">
            <w:pPr>
              <w:pStyle w:val="RevH8ptcenter"/>
              <w:bidi/>
              <w:ind w:left="-94" w:right="-95"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F2263E" w14:textId="77777777" w:rsidR="003D55B3" w:rsidRPr="002250E2" w:rsidRDefault="003D55B3" w:rsidP="001A6805">
            <w:pPr>
              <w:pStyle w:val="RevH8ptcenter"/>
              <w:bidi/>
              <w:ind w:left="-94" w:right="-95"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B21247" w14:textId="77777777" w:rsidR="003D55B3" w:rsidRPr="002250E2" w:rsidRDefault="003D55B3" w:rsidP="001A6805">
            <w:pPr>
              <w:pStyle w:val="RevH8ptcenter"/>
              <w:bidi/>
              <w:ind w:left="-94" w:right="-95"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3D55B3" w:rsidRPr="0093784F" w14:paraId="27E98347" w14:textId="77777777" w:rsidTr="001A6805">
        <w:trPr>
          <w:trHeight w:val="3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9B650" w14:textId="77777777" w:rsidR="003D55B3" w:rsidRPr="004E44DC" w:rsidRDefault="003D55B3" w:rsidP="001A6805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7064" w:type="dxa"/>
            <w:gridSpan w:val="3"/>
            <w:shd w:val="clear" w:color="auto" w:fill="auto"/>
            <w:vAlign w:val="center"/>
          </w:tcPr>
          <w:p w14:paraId="34A415CC" w14:textId="77777777" w:rsidR="003D55B3" w:rsidRPr="004E44DC" w:rsidRDefault="003D55B3" w:rsidP="001A6805">
            <w:pPr>
              <w:pStyle w:val="TableText"/>
              <w:bidi/>
              <w:rPr>
                <w:b/>
                <w:bCs/>
              </w:rPr>
            </w:pPr>
            <w:r w:rsidRPr="00AC05F3">
              <w:rPr>
                <w:b/>
                <w:bCs/>
                <w:rtl/>
                <w:lang w:eastAsia="ar"/>
              </w:rPr>
              <w:t>المصاعد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4FAD2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6F74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8052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3D55B3" w:rsidRPr="0093784F" w14:paraId="58956405" w14:textId="77777777" w:rsidTr="001A6805">
        <w:trPr>
          <w:trHeight w:val="2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445E0ECA" w14:textId="77777777" w:rsidR="003D55B3" w:rsidRPr="00171410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76A269C" w14:textId="77777777" w:rsidR="003D55B3" w:rsidRPr="00171410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E58169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7C2F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BAEB65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3D55B3" w:rsidRPr="0093784F" w14:paraId="2A92C7F1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AF3CC" w14:textId="77777777" w:rsidR="003D55B3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CD19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064824">
              <w:rPr>
                <w:rtl/>
                <w:lang w:eastAsia="ar"/>
              </w:rPr>
              <w:t>الإضاءة / الإنارة كافية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E418D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8D08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83E91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3D55B3" w:rsidRPr="0093784F" w14:paraId="7F609943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D2A30" w14:textId="77777777" w:rsidR="003D55B3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1C7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الأرضية خالية من الزيت / مواد التشحيم أو خطر التعثر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05E6B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70761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6E0FC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3D55B3" w:rsidRPr="0093784F" w14:paraId="284B2E55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49A39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D5259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4D11C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AFB2E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6FC0F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09735EA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D41DA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43345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FFA73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BE0DC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23FC6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31ADC2F1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C2FD1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34EA7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064824">
              <w:rPr>
                <w:rtl/>
                <w:lang w:eastAsia="ar"/>
              </w:rPr>
              <w:t>الوصول إلى غرفة الآلة آمن ومضاء جيدًا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AD1B7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03399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C5006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4BD7402E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C689F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68A22" w14:textId="77777777" w:rsidR="003D55B3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ممارسات وتوصيات السلامة المحددة التي قدمتها الشركة المصنعة</w:t>
            </w:r>
          </w:p>
          <w:p w14:paraId="154E0342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للمصعد يجب تضمينها والالتزام الصارم بها في تحليل مخاطر العمل (</w:t>
            </w:r>
            <w:r>
              <w:rPr>
                <w:lang w:eastAsia="ar" w:bidi="en-US"/>
              </w:rPr>
              <w:t>JHA</w:t>
            </w:r>
            <w:r>
              <w:rPr>
                <w:rtl/>
                <w:lang w:eastAsia="ar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DFCAB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70190E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7E1AC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6AA72F8B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5FB68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A7E54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DD232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B33D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20855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3FD92D8F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7CD66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9D18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ED6824">
              <w:rPr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A6FC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4FA2E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2A325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19786DC5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5A297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33F4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74DAD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FCB46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A20A7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732057EB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7DFAE" w14:textId="77777777" w:rsidR="003D55B3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EA21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F83D71">
              <w:rPr>
                <w:rtl/>
                <w:lang w:eastAsia="ar"/>
              </w:rPr>
              <w:t xml:space="preserve">بند تقييم المخاطر وبيان الأسلوب "للعمل المشترك في البئر" فيما يخص الصحة والسلامة والبيئة، مُراجَعة ومتاحة 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DEDE9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0EF2C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8533C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39B09C6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9D186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E4F5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 w:rsidRPr="00ED6824"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 وسلامة غرفة محرك المصعد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277EB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34378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42E6B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E8A07EF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2C957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1BB3" w14:textId="48D6AC7E" w:rsidR="003D55B3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اكتملت نقاشات الأمن والسلامة في مكان العمل. يجب أن تبدأ مهام العمل فقط عندما تكون جميع احتياطات السلامة في موضعها الصحيح.</w:t>
            </w:r>
          </w:p>
          <w:p w14:paraId="32CA56B4" w14:textId="77777777" w:rsidR="003D55B3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يجب أن تكون حالة الأعمال وفعالية احتياطات السلامة</w:t>
            </w:r>
          </w:p>
          <w:p w14:paraId="176D0578" w14:textId="77777777" w:rsidR="003D55B3" w:rsidRPr="00ED6824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مراقبة عن كثب ومراجعتها بانتظام.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778A69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5B25E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879E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7D04E4" w14:paraId="74A9ED49" w14:textId="77777777" w:rsidTr="001A6805">
        <w:trPr>
          <w:trHeight w:val="2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05F3476" w14:textId="77777777" w:rsidR="003D55B3" w:rsidRPr="007D04E4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6C8E81" w14:textId="77777777" w:rsidR="003D55B3" w:rsidRPr="004E44DC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A39340" w14:textId="77777777" w:rsidR="003D55B3" w:rsidRPr="007D04E4" w:rsidRDefault="003D55B3" w:rsidP="001A6805">
            <w:pPr>
              <w:bidi/>
              <w:ind w:right="-66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54D46A" w14:textId="77777777" w:rsidR="003D55B3" w:rsidRPr="007D04E4" w:rsidRDefault="003D55B3" w:rsidP="001A6805">
            <w:pPr>
              <w:bidi/>
              <w:ind w:right="-66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965E25E" w14:textId="77777777" w:rsidR="003D55B3" w:rsidRPr="007D04E4" w:rsidRDefault="003D55B3" w:rsidP="001A6805">
            <w:pPr>
              <w:bidi/>
              <w:ind w:right="-66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D55B3" w:rsidRPr="0093784F" w14:paraId="6791EE2A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1121D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0C178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AAF7C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EF74D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61374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9E99589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A9F97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957FE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3199F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EB974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16773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4049813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1A86F4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824D8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6A430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99D46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67F7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25973475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AF24F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9FA3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جدول زمني بأعمال مقاول الصيانة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7EE90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BDE5C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255E1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65955001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42467" w14:textId="77777777" w:rsidR="003D55B3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54A39" w14:textId="77777777" w:rsidR="003D55B3" w:rsidRDefault="003D55B3" w:rsidP="001A6805">
            <w:pPr>
              <w:pStyle w:val="TT9pt"/>
              <w:bidi/>
              <w:spacing w:before="36" w:after="36"/>
            </w:pPr>
            <w:r w:rsidRPr="00B07EF3">
              <w:rPr>
                <w:rtl/>
                <w:lang w:eastAsia="ar"/>
              </w:rPr>
              <w:t>شهادات اختبار ما قبل بدء التشغيل معتمدة ومتاحة من قبل مهندس شركة إدارة المرافق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ED5F7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756F7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20A6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07F361CF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B209D" w14:textId="77777777" w:rsidR="003D55B3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F03E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A33FC2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1C90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19B2F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46C197CF" w14:textId="77777777" w:rsidTr="001A6805">
        <w:trPr>
          <w:trHeight w:val="2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EFBFEE5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E4F9D" w14:textId="77777777" w:rsidR="003D55B3" w:rsidRPr="00171410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6F10B42" w14:textId="77777777" w:rsidR="003D55B3" w:rsidRPr="0093784F" w:rsidRDefault="003D55B3" w:rsidP="001A6805">
            <w:pPr>
              <w:bidi/>
              <w:ind w:left="65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849B8EB" w14:textId="77777777" w:rsidR="003D55B3" w:rsidRPr="0093784F" w:rsidRDefault="003D55B3" w:rsidP="001A6805">
            <w:pPr>
              <w:bidi/>
              <w:ind w:left="65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F47F653" w14:textId="77777777" w:rsidR="003D55B3" w:rsidRPr="0093784F" w:rsidRDefault="003D55B3" w:rsidP="001A6805">
            <w:pPr>
              <w:bidi/>
              <w:ind w:left="65"/>
              <w:jc w:val="left"/>
              <w:rPr>
                <w:rFonts w:cs="Arial"/>
                <w:color w:val="000000"/>
              </w:rPr>
            </w:pPr>
          </w:p>
        </w:tc>
      </w:tr>
      <w:tr w:rsidR="003D55B3" w:rsidRPr="0093784F" w14:paraId="42AEAEB0" w14:textId="77777777" w:rsidTr="001A6805">
        <w:trPr>
          <w:trHeight w:val="3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9A8E2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0A0EC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FC7FD0">
              <w:rPr>
                <w:rtl/>
                <w:lang w:eastAsia="ar"/>
              </w:rPr>
              <w:t>هاتف من أجل اتصالات الطوارئ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2A47C4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0FEF5E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5E8F5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16BEAB13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06FDA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FD6D5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FC7FD0">
              <w:rPr>
                <w:rtl/>
                <w:lang w:eastAsia="ar"/>
              </w:rPr>
              <w:t>الإضاءة في حالات الطوارئ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61A50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0432D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1F384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71292D7B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5C2FB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5F12B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FC7FD0">
              <w:rPr>
                <w:rtl/>
                <w:lang w:eastAsia="ar"/>
              </w:rPr>
              <w:t>أرقام الهاتف للاتصال أثناء الطوارئ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02049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770C5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22411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65CA8D49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C2C51D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0C612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FC7FD0">
              <w:rPr>
                <w:rtl/>
                <w:lang w:eastAsia="ar"/>
              </w:rPr>
              <w:t>الشهادة المقدمة من مفتش المصعد/مفتش المصنع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8B86E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C2B77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5138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A135D56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B1DA9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DA4B4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FC7FD0">
              <w:rPr>
                <w:rtl/>
                <w:lang w:eastAsia="ar"/>
              </w:rPr>
              <w:t>القدرة الاستيعابية بالكيلو جرام/عدد الركاب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44BB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A239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435B5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36AEA202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09272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EEFF7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C0102A">
              <w:rPr>
                <w:rtl/>
                <w:lang w:eastAsia="ar"/>
              </w:rPr>
              <w:t>فحص الأدوات المطلوبة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B8945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1EF377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6F08B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46391CE3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A09C8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61C71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لتحقق من إغلاق مصادر الطاقة ووضع لافتات عليها (</w:t>
            </w:r>
            <w:r>
              <w:rPr>
                <w:lang w:eastAsia="ar" w:bidi="en-US"/>
              </w:rPr>
              <w:t>LOTO</w:t>
            </w:r>
            <w:r>
              <w:rPr>
                <w:rtl/>
                <w:lang w:eastAsia="ar"/>
              </w:rPr>
              <w:t xml:space="preserve">) </w:t>
            </w:r>
            <w:r w:rsidRPr="002609E5">
              <w:rPr>
                <w:sz w:val="16"/>
                <w:szCs w:val="16"/>
                <w:rtl/>
                <w:lang w:eastAsia="ar"/>
              </w:rPr>
              <w:t>تمت إزالة جميع أقفال وأجهزة المقاول المختص وشركة إدارة المرافق</w:t>
            </w:r>
            <w:r>
              <w:rPr>
                <w:rtl/>
                <w:lang w:eastAsia="ar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9DEC4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7E0F5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20967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64DEEDA4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5F926" w14:textId="77777777" w:rsidR="003D55B3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27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3E1A0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3812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AEA0B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5772E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31387FE1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F8691" w14:textId="77777777" w:rsidR="003D55B3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28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A4849" w14:textId="77777777" w:rsidR="003D55B3" w:rsidRDefault="003D55B3" w:rsidP="001A6805">
            <w:pPr>
              <w:pStyle w:val="TT9pt"/>
              <w:bidi/>
              <w:spacing w:before="36" w:after="36"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E3E9A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88141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7C7C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A784DEE" w14:textId="77777777" w:rsidTr="001A6805">
        <w:trPr>
          <w:trHeight w:val="2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8EA48B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E4B3F1C" w14:textId="77777777" w:rsidR="003D55B3" w:rsidRPr="004E44DC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7C1147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3B572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08C1E6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3D55B3" w:rsidRPr="0093784F" w14:paraId="55D2E86D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299D9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29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4F35E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95FA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83382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CDCE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3770BBBD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B7006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54229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7810A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230CDE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B15759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1604FED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DF034B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E58F1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 xml:space="preserve">يتم توفير حواجز/أغطية لمنع الحوادث 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F709C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3E737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E0EFE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7CF26040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71D39" w14:textId="77777777" w:rsidR="003D55B3" w:rsidRPr="003B71CA" w:rsidRDefault="003D55B3" w:rsidP="001A6805">
            <w:pPr>
              <w:pStyle w:val="TT9pt"/>
              <w:bidi/>
              <w:spacing w:before="36" w:after="36"/>
              <w:rPr>
                <w:rFonts w:asciiTheme="minorBidi" w:hAnsiTheme="minorBidi" w:cstheme="minorBidi"/>
              </w:rPr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03A7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جميع المعدات والآلات المتحركة والأجزاء الدوارة محمية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EDDF8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A53149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607EEE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474C7DCD" w14:textId="77777777" w:rsidTr="001A6805">
        <w:trPr>
          <w:trHeight w:val="2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9638336" w14:textId="77777777" w:rsidR="003D55B3" w:rsidRPr="00171410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ADBA81" w14:textId="77777777" w:rsidR="003D55B3" w:rsidRPr="004E44DC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D8EBD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DD40A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705DF1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3D55B3" w:rsidRPr="0093784F" w14:paraId="2C072413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2F265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9ED20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وسائل الرفع الآمنة (القدرات، قفل الخطاف) متاح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AB5B2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895C08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9C8E2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13529FFA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FAA92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34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F6952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C0102A">
              <w:rPr>
                <w:rtl/>
                <w:lang w:eastAsia="ar"/>
              </w:rPr>
              <w:t>تفقّد نظام الإنذار/ التحذير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B8572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F4C12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A28EF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02D23D52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FE6ED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lastRenderedPageBreak/>
              <w:t>35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AF946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يتم الاحتفاظ بالزيوت ومواد التشحيم الأخرى في حاويات مقاومة للانسكاب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99D0D7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ED9CD9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A71B62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1429E05D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7278A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36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4B9AE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11491B">
              <w:rPr>
                <w:rtl/>
                <w:lang w:eastAsia="ar"/>
              </w:rPr>
              <w:t>منظم السرعة يعمل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53F997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9AE43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32852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47165C4D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10B0E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b/>
                <w:bCs/>
                <w:rtl/>
                <w:lang w:eastAsia="ar"/>
              </w:rPr>
              <w:t>37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1E590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C0102A">
              <w:rPr>
                <w:rtl/>
                <w:lang w:eastAsia="ar"/>
              </w:rPr>
              <w:t>التحقق من العمليات التشغيلية للمحطة أو النظام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0981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C8390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3F6BC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1131E08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FD9DA" w14:textId="77777777" w:rsidR="003D55B3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  <w:r>
              <w:rPr>
                <w:rtl/>
                <w:lang w:eastAsia="ar"/>
              </w:rPr>
              <w:t>38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55EE9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 xml:space="preserve">اكتمل فحص تشغيل المصعد قبل العودة للخدمة واعتماده 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06B48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48C5D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DA62F5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54DD5CED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3E841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39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ED2A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مفتاح إيقاف الطوارئ يسهل الوصول إليه وتحديده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43F2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C754F2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128DFA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1EB7AD9E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2D746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40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976D6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 لنظام إدارة المباني)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60EAD9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1E716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F07B51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3E839DAB" w14:textId="77777777" w:rsidTr="001A6805">
        <w:trPr>
          <w:trHeight w:val="2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78C3C0D" w14:textId="77777777" w:rsidR="003D55B3" w:rsidRPr="00CC5767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9E8744C" w14:textId="77777777" w:rsidR="003D55B3" w:rsidRPr="004E44DC" w:rsidRDefault="003D55B3" w:rsidP="001A6805">
            <w:pPr>
              <w:pStyle w:val="TT9pt"/>
              <w:bidi/>
              <w:spacing w:before="36" w:after="36"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5C25C94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6672DC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1511447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3D55B3" w:rsidRPr="0093784F" w14:paraId="3E4926DF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47399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41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3A38E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76326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79C0D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E7BCF6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1D13F4DA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51C72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42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0F651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F63E0B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703D0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1A17E7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07784949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A51375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43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83530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4D496D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6D662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5B23C7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70D36147" w14:textId="77777777" w:rsidTr="001A6805">
        <w:trPr>
          <w:trHeight w:val="2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02DA4" w14:textId="77777777" w:rsidR="003D55B3" w:rsidRPr="00CC5767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44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3C84B" w14:textId="77777777" w:rsidR="003D55B3" w:rsidRPr="00C0102A" w:rsidRDefault="003D55B3" w:rsidP="001A6805">
            <w:pPr>
              <w:pStyle w:val="TT9pt"/>
              <w:bidi/>
              <w:spacing w:before="36" w:after="36"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27A54F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FDAD27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888C3" w14:textId="77777777" w:rsidR="003D55B3" w:rsidRPr="0093784F" w:rsidRDefault="003D55B3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60050">
              <w:rPr>
                <w:rFonts w:cs="Arial"/>
                <w:color w:val="000000"/>
                <w:rtl/>
                <w:lang w:eastAsia="ar"/>
              </w:rPr>
            </w:r>
            <w:r w:rsidR="008600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D55B3" w:rsidRPr="0093784F" w14:paraId="7763907F" w14:textId="77777777" w:rsidTr="001A6805">
        <w:trPr>
          <w:trHeight w:val="1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7847C2B9" w14:textId="77777777" w:rsidR="003D55B3" w:rsidRPr="0093784F" w:rsidRDefault="003D55B3" w:rsidP="001A6805">
            <w:pPr>
              <w:pStyle w:val="THWhite"/>
              <w:bidi/>
              <w:spacing w:before="36" w:after="36"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4061CA1" w14:textId="6EA435A9" w:rsidR="003D55B3" w:rsidRPr="0093784F" w:rsidRDefault="003D55B3" w:rsidP="001A6805">
            <w:pPr>
              <w:pStyle w:val="THWhite"/>
              <w:bidi/>
              <w:spacing w:before="36" w:after="36"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29853C35" w14:textId="77777777" w:rsidR="003D55B3" w:rsidRPr="0093784F" w:rsidRDefault="003D55B3" w:rsidP="001A6805">
            <w:pPr>
              <w:pStyle w:val="THWhite"/>
              <w:bidi/>
              <w:spacing w:before="36" w:after="36"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3D55B3" w:rsidRPr="0093784F" w14:paraId="6EB01C99" w14:textId="77777777" w:rsidTr="001A6805">
        <w:trPr>
          <w:trHeight w:val="1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B50C6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6807D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1CF7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</w:tr>
      <w:tr w:rsidR="003D55B3" w:rsidRPr="0093784F" w14:paraId="02512696" w14:textId="77777777" w:rsidTr="001A6805">
        <w:trPr>
          <w:trHeight w:val="1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616EF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ACAAF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58CA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</w:tr>
      <w:tr w:rsidR="003D55B3" w:rsidRPr="0093784F" w14:paraId="52C2020B" w14:textId="77777777" w:rsidTr="001A6805">
        <w:trPr>
          <w:trHeight w:val="1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1FCDD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EA937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885C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</w:tr>
      <w:tr w:rsidR="003D55B3" w:rsidRPr="0093784F" w14:paraId="65E5BAC0" w14:textId="77777777" w:rsidTr="001A6805">
        <w:trPr>
          <w:trHeight w:val="1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54AEA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7FAED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31E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</w:tr>
      <w:tr w:rsidR="003D55B3" w:rsidRPr="00171410" w14:paraId="5E8E6019" w14:textId="77777777" w:rsidTr="001A6805">
        <w:trPr>
          <w:trHeight w:val="102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4452" w14:textId="77777777" w:rsidR="003D55B3" w:rsidRPr="00171410" w:rsidRDefault="003D55B3" w:rsidP="001A6805">
            <w:pPr>
              <w:pStyle w:val="TT9pt"/>
              <w:bidi/>
              <w:spacing w:before="36" w:after="36"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F33" w14:textId="77777777" w:rsidR="003D55B3" w:rsidRPr="00171410" w:rsidRDefault="003D55B3" w:rsidP="001A6805">
            <w:pPr>
              <w:pStyle w:val="TT9pt"/>
              <w:bidi/>
              <w:spacing w:before="36" w:after="36"/>
            </w:pPr>
            <w:r w:rsidRPr="00171410"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3D55B3" w:rsidRPr="0093784F" w14:paraId="54261868" w14:textId="77777777" w:rsidTr="001A6805">
        <w:trPr>
          <w:trHeight w:val="467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E3E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DE39" w14:textId="77777777" w:rsidR="003D55B3" w:rsidRPr="0093784F" w:rsidRDefault="003D55B3" w:rsidP="001A6805">
            <w:pPr>
              <w:pStyle w:val="TT9pt"/>
              <w:bidi/>
              <w:spacing w:before="36" w:after="36"/>
            </w:pPr>
          </w:p>
        </w:tc>
      </w:tr>
    </w:tbl>
    <w:p w14:paraId="41EBEF79" w14:textId="77777777" w:rsidR="00D6333D" w:rsidRDefault="00D6333D" w:rsidP="00D6333D">
      <w:pPr>
        <w:bidi/>
        <w:jc w:val="center"/>
        <w:rPr>
          <w:b/>
          <w:bCs/>
          <w:sz w:val="16"/>
          <w:szCs w:val="16"/>
        </w:rPr>
      </w:pPr>
    </w:p>
    <w:p w14:paraId="134ECBBA" w14:textId="77777777" w:rsidR="00D6333D" w:rsidRDefault="00D6333D" w:rsidP="00D6333D">
      <w:pPr>
        <w:bidi/>
      </w:pPr>
    </w:p>
    <w:p w14:paraId="50EA5F15" w14:textId="77777777" w:rsidR="00D6333D" w:rsidRDefault="00D6333D" w:rsidP="00D6333D">
      <w:pPr>
        <w:bidi/>
      </w:pPr>
    </w:p>
    <w:p w14:paraId="4A4E9187" w14:textId="77777777" w:rsidR="00D6333D" w:rsidRDefault="00D6333D" w:rsidP="00D6333D">
      <w:pPr>
        <w:bidi/>
      </w:pPr>
    </w:p>
    <w:p w14:paraId="4331CD45" w14:textId="77777777" w:rsidR="00D6333D" w:rsidRDefault="00D6333D" w:rsidP="00D6333D">
      <w:pPr>
        <w:bidi/>
      </w:pPr>
    </w:p>
    <w:p w14:paraId="689CB91D" w14:textId="77777777" w:rsidR="00D6333D" w:rsidRDefault="00D6333D" w:rsidP="00D6333D">
      <w:pPr>
        <w:bidi/>
      </w:pPr>
    </w:p>
    <w:p w14:paraId="5F7680B3" w14:textId="77777777" w:rsidR="00D6333D" w:rsidRDefault="00D6333D" w:rsidP="00D6333D">
      <w:pPr>
        <w:bidi/>
      </w:pPr>
    </w:p>
    <w:p w14:paraId="4DE82E5F" w14:textId="626BD7F9" w:rsidR="00D9452E" w:rsidRPr="00825778" w:rsidRDefault="00D9452E" w:rsidP="00825778">
      <w:pPr>
        <w:bidi/>
      </w:pPr>
    </w:p>
    <w:sectPr w:rsidR="00D9452E" w:rsidRPr="00825778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8567E" w14:textId="77777777" w:rsidR="00860050" w:rsidRDefault="00860050">
      <w:r>
        <w:separator/>
      </w:r>
    </w:p>
    <w:p w14:paraId="42DAE635" w14:textId="77777777" w:rsidR="00860050" w:rsidRDefault="00860050"/>
  </w:endnote>
  <w:endnote w:type="continuationSeparator" w:id="0">
    <w:p w14:paraId="39F15076" w14:textId="77777777" w:rsidR="00860050" w:rsidRDefault="00860050">
      <w:r>
        <w:continuationSeparator/>
      </w:r>
    </w:p>
    <w:p w14:paraId="79A89F26" w14:textId="77777777" w:rsidR="00860050" w:rsidRDefault="00860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D3BE" w14:textId="77777777" w:rsidR="001F7641" w:rsidRDefault="001F7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9433" w14:textId="1D62C433" w:rsidR="001F7641" w:rsidRPr="006C1ABD" w:rsidRDefault="001F7641" w:rsidP="001F764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40A28E" wp14:editId="4DA8F9C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5D098" id="Straight Connector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>Document No.</w:t>
    </w:r>
    <w:r w:rsidRPr="006C1ABD">
      <w:rPr>
        <w:rFonts w:eastAsia="Arial" w:cs="Arial"/>
        <w:color w:val="7A8D95"/>
        <w:sz w:val="16"/>
        <w:szCs w:val="16"/>
      </w:rPr>
      <w:t xml:space="preserve">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5FB7B3DE96445ABA50931883287ED0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EOM-ZO0-TP-000229-AR Rev </w:t>
        </w:r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bookmarkStart w:id="0" w:name="_GoBack"/>
    <w:bookmarkEnd w:id="0"/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B8BA515493247E18F65793A02576E5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97725AB" w14:textId="78D4B0EE" w:rsidR="001F7641" w:rsidRPr="006C1ABD" w:rsidRDefault="001F7641" w:rsidP="001F764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AECF35B" w14:textId="77777777" w:rsidR="001F7641" w:rsidRDefault="001F7641" w:rsidP="001F7641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1F7641" w:rsidRDefault="009210BF" w:rsidP="000B23C2">
    <w:pPr>
      <w:bidi/>
      <w:jc w:val="center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9ABE" w14:textId="77777777" w:rsidR="001F7641" w:rsidRDefault="001F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FEA7" w14:textId="77777777" w:rsidR="00860050" w:rsidRDefault="00860050">
      <w:r>
        <w:separator/>
      </w:r>
    </w:p>
    <w:p w14:paraId="491F180A" w14:textId="77777777" w:rsidR="00860050" w:rsidRDefault="00860050"/>
  </w:footnote>
  <w:footnote w:type="continuationSeparator" w:id="0">
    <w:p w14:paraId="58706C53" w14:textId="77777777" w:rsidR="00860050" w:rsidRDefault="00860050">
      <w:r>
        <w:continuationSeparator/>
      </w:r>
    </w:p>
    <w:p w14:paraId="6BF88AB6" w14:textId="77777777" w:rsidR="00860050" w:rsidRDefault="008600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DD73" w14:textId="77777777" w:rsidR="001F7641" w:rsidRDefault="001F7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460DF5">
      <w:trPr>
        <w:trHeight w:val="571"/>
      </w:trPr>
      <w:tc>
        <w:tcPr>
          <w:tcW w:w="2070" w:type="dxa"/>
        </w:tcPr>
        <w:p w14:paraId="01975BF5" w14:textId="6C15AA2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6A6FA2E" w:rsidR="009210BF" w:rsidRPr="006A25F8" w:rsidRDefault="001F7641" w:rsidP="001F7641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</w:t>
          </w:r>
          <w:r w:rsidR="00CA601D" w:rsidRPr="00CA601D">
            <w:rPr>
              <w:kern w:val="32"/>
              <w:sz w:val="24"/>
              <w:szCs w:val="24"/>
              <w:rtl/>
              <w:lang w:eastAsia="ar"/>
            </w:rPr>
            <w:t>قائمة التدقيق لبدء تشغيل المصعد</w:t>
          </w:r>
          <w:r>
            <w:rPr>
              <w:rFonts w:hint="cs"/>
              <w:kern w:val="32"/>
              <w:sz w:val="24"/>
              <w:szCs w:val="24"/>
              <w:rtl/>
              <w:lang w:val="en-GB"/>
            </w:rPr>
            <w:t xml:space="preserve"> </w:t>
          </w:r>
        </w:p>
      </w:tc>
    </w:tr>
  </w:tbl>
  <w:p w14:paraId="0FE4F66F" w14:textId="162E6F05" w:rsidR="009210BF" w:rsidRPr="00AC1B11" w:rsidRDefault="000829C7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A740710" wp14:editId="7A248A4E">
          <wp:simplePos x="0" y="0"/>
          <wp:positionH relativeFrom="page">
            <wp:posOffset>253365</wp:posOffset>
          </wp:positionH>
          <wp:positionV relativeFrom="page">
            <wp:posOffset>110490</wp:posOffset>
          </wp:positionV>
          <wp:extent cx="580390" cy="680720"/>
          <wp:effectExtent l="0" t="0" r="0" b="0"/>
          <wp:wrapSquare wrapText="bothSides"/>
          <wp:docPr id="7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57FDC" w14:textId="77777777" w:rsidR="001F7641" w:rsidRDefault="001F7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9C7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64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24B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5C3A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050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04F5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FB7B3DE96445ABA50931883287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41A5-29DB-4C87-BCDB-E89053B2817E}"/>
      </w:docPartPr>
      <w:docPartBody>
        <w:p w:rsidR="00000000" w:rsidRDefault="007604D0" w:rsidP="007604D0">
          <w:pPr>
            <w:pStyle w:val="05FB7B3DE96445ABA50931883287ED0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B8BA515493247E18F65793A02576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ABFE-EB52-42CA-9C90-ECD6539140D8}"/>
      </w:docPartPr>
      <w:docPartBody>
        <w:p w:rsidR="00000000" w:rsidRDefault="007604D0" w:rsidP="007604D0">
          <w:pPr>
            <w:pStyle w:val="6B8BA515493247E18F65793A02576E5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0"/>
    <w:rsid w:val="007604D0"/>
    <w:rsid w:val="00E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604D0"/>
    <w:rPr>
      <w:color w:val="808080"/>
    </w:rPr>
  </w:style>
  <w:style w:type="paragraph" w:customStyle="1" w:styleId="05FB7B3DE96445ABA50931883287ED01">
    <w:name w:val="05FB7B3DE96445ABA50931883287ED01"/>
    <w:rsid w:val="007604D0"/>
    <w:pPr>
      <w:bidi/>
    </w:pPr>
  </w:style>
  <w:style w:type="paragraph" w:customStyle="1" w:styleId="FFDC1311096B40B6AD1D64D5A498FF90">
    <w:name w:val="FFDC1311096B40B6AD1D64D5A498FF90"/>
    <w:rsid w:val="007604D0"/>
    <w:pPr>
      <w:bidi/>
    </w:pPr>
  </w:style>
  <w:style w:type="paragraph" w:customStyle="1" w:styleId="6B8BA515493247E18F65793A02576E5B">
    <w:name w:val="6B8BA515493247E18F65793A02576E5B"/>
    <w:rsid w:val="007604D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2627E73F-3AC6-4549-A2DC-FA01D414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57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5221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EOM-ZO0-TP-000229-AR Rev 000</dc:subject>
  <dc:creator>Rivamonte, Leonnito (RMP)</dc:creator>
  <cp:keywords>ᅟ</cp:keywords>
  <cp:lastModifiedBy>الاء الزهراني Alaa Alzahrani</cp:lastModifiedBy>
  <cp:revision>114</cp:revision>
  <cp:lastPrinted>2017-10-17T10:11:00Z</cp:lastPrinted>
  <dcterms:created xsi:type="dcterms:W3CDTF">2019-12-16T06:44:00Z</dcterms:created>
  <dcterms:modified xsi:type="dcterms:W3CDTF">2022-02-06T08:05:00Z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